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6E6A9B" w14:textId="77777777" w:rsidR="002A01DB" w:rsidRDefault="002A01DB"/>
    <w:p w14:paraId="69FC7A46" w14:textId="77777777" w:rsidR="003010BE" w:rsidRDefault="003010BE"/>
    <w:p w14:paraId="15EBB197" w14:textId="77777777" w:rsidR="003010BE" w:rsidRDefault="003010BE"/>
    <w:p w14:paraId="0E089F63" w14:textId="77777777" w:rsidR="00350EF4" w:rsidRDefault="00920A76" w:rsidP="00350EF4">
      <w:pPr>
        <w:tabs>
          <w:tab w:val="left" w:pos="9555"/>
        </w:tabs>
      </w:pPr>
      <w:r>
        <w:tab/>
      </w:r>
    </w:p>
    <w:p w14:paraId="7BD74EE9"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 xml:space="preserve">How many students are in the </w:t>
      </w:r>
      <w:r w:rsidR="0075780C" w:rsidRPr="00196C4D">
        <w:rPr>
          <w:rFonts w:ascii="Rockwell" w:eastAsia="Times New Roman" w:hAnsi="Rockwell" w:cs="Times New Roman"/>
          <w:b/>
          <w:bCs/>
          <w:color w:val="333333"/>
          <w:sz w:val="24"/>
          <w:szCs w:val="24"/>
          <w:bdr w:val="none" w:sz="0" w:space="0" w:color="auto" w:frame="1"/>
        </w:rPr>
        <w:t>music programs</w:t>
      </w:r>
      <w:r w:rsidRPr="00196C4D">
        <w:rPr>
          <w:rFonts w:ascii="Rockwell" w:eastAsia="Times New Roman" w:hAnsi="Rockwell" w:cs="Times New Roman"/>
          <w:b/>
          <w:bCs/>
          <w:color w:val="333333"/>
          <w:sz w:val="24"/>
          <w:szCs w:val="24"/>
          <w:bdr w:val="none" w:sz="0" w:space="0" w:color="auto" w:frame="1"/>
        </w:rPr>
        <w:t>?</w:t>
      </w:r>
      <w:r w:rsidRPr="00196C4D">
        <w:rPr>
          <w:rFonts w:ascii="Rockwell" w:eastAsia="Times New Roman" w:hAnsi="Rockwell" w:cs="Times New Roman"/>
          <w:color w:val="333333"/>
          <w:sz w:val="24"/>
          <w:szCs w:val="24"/>
        </w:rPr>
        <w:t> For the past few marching seasons, we have averaged between 85-100 students in band, including the color guard. During the spring, the Wind Ensemble typically has about 50-60 players, there are around 50-60 students in the symphonic band, the orchestra typically has 30-40 students, the two jazz bands have 20 students in each, the winter percussion group is typically 30-35 students, and the winter guard group has 12-20 students.</w:t>
      </w:r>
    </w:p>
    <w:p w14:paraId="0DFB3875"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79B1A50F"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 xml:space="preserve">How many marching competitions are there and what do they entail? </w:t>
      </w:r>
      <w:r w:rsidRPr="00196C4D">
        <w:rPr>
          <w:rFonts w:ascii="Rockwell" w:eastAsia="Times New Roman" w:hAnsi="Rockwell" w:cs="Times New Roman"/>
          <w:color w:val="333333"/>
          <w:sz w:val="24"/>
          <w:szCs w:val="24"/>
        </w:rPr>
        <w:t xml:space="preserve">Typically the </w:t>
      </w:r>
      <w:proofErr w:type="spellStart"/>
      <w:r w:rsidRPr="00196C4D">
        <w:rPr>
          <w:rFonts w:ascii="Rockwell" w:eastAsia="Times New Roman" w:hAnsi="Rockwell" w:cs="Times New Roman"/>
          <w:color w:val="333333"/>
          <w:sz w:val="24"/>
          <w:szCs w:val="24"/>
        </w:rPr>
        <w:t>Enochs</w:t>
      </w:r>
      <w:proofErr w:type="spellEnd"/>
      <w:r w:rsidRPr="00196C4D">
        <w:rPr>
          <w:rFonts w:ascii="Rockwell" w:eastAsia="Times New Roman" w:hAnsi="Rockwell" w:cs="Times New Roman"/>
          <w:color w:val="333333"/>
          <w:sz w:val="24"/>
          <w:szCs w:val="24"/>
        </w:rPr>
        <w:t xml:space="preserve"> High School Marching Band &amp; Guard competes in about 5 marching competitions during the fall season. Competitions are held on Saturdays and run from early September through mid-November. At these events, the marching band performs the full show and competes with other bands of similar size and skill. Students must attend these competitions, and must travel and remain with the band until the competition is over. Most competitions are day trips no more than a 2 to 3 hour drive, sometimes returning in the wee hours of the morning. Occasionally an overnight trip for a competition will be scheduled.</w:t>
      </w:r>
    </w:p>
    <w:p w14:paraId="2F16385F"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027D5B2C"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 xml:space="preserve">How many concert band competitions are there and what do they entail? </w:t>
      </w:r>
      <w:r w:rsidRPr="00196C4D">
        <w:rPr>
          <w:rFonts w:ascii="Rockwell" w:eastAsia="Times New Roman" w:hAnsi="Rockwell" w:cs="Times New Roman"/>
          <w:color w:val="333333"/>
          <w:sz w:val="24"/>
          <w:szCs w:val="24"/>
        </w:rPr>
        <w:t xml:space="preserve">Typically the </w:t>
      </w:r>
      <w:proofErr w:type="spellStart"/>
      <w:r w:rsidRPr="00196C4D">
        <w:rPr>
          <w:rFonts w:ascii="Rockwell" w:eastAsia="Times New Roman" w:hAnsi="Rockwell" w:cs="Times New Roman"/>
          <w:color w:val="333333"/>
          <w:sz w:val="24"/>
          <w:szCs w:val="24"/>
        </w:rPr>
        <w:t>Enochs</w:t>
      </w:r>
      <w:proofErr w:type="spellEnd"/>
      <w:r w:rsidRPr="00196C4D">
        <w:rPr>
          <w:rFonts w:ascii="Rockwell" w:eastAsia="Times New Roman" w:hAnsi="Rockwell" w:cs="Times New Roman"/>
          <w:color w:val="333333"/>
          <w:sz w:val="24"/>
          <w:szCs w:val="24"/>
        </w:rPr>
        <w:t xml:space="preserve"> concert bands (symphonic, wind ensemble, and orchestra) competes in one concert band festival each spring season. Each concert band performs three prepared pieces. Judges score the bands and assign ratings for prepared pieces, and an overall score. Students must attend these festivals, and may miss a portion of the school day. Occasionally the bands will remain at the site following their performance to listen to other bands perform. These competitions are usually local or within a 1 to 2 hour drive.</w:t>
      </w:r>
    </w:p>
    <w:p w14:paraId="1E1F657A"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3584BF88" w14:textId="77777777" w:rsidR="00196C4D"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What is the difference between marching and concert band?</w:t>
      </w:r>
      <w:r w:rsidRPr="00196C4D">
        <w:rPr>
          <w:rFonts w:ascii="Rockwell" w:eastAsia="Times New Roman" w:hAnsi="Rockwell" w:cs="Times New Roman"/>
          <w:color w:val="333333"/>
          <w:sz w:val="24"/>
          <w:szCs w:val="24"/>
        </w:rPr>
        <w:t xml:space="preserve"> Marching band is for students in grades 9-12 that elect to participate in marching band, and concert band are divided into three </w:t>
      </w:r>
    </w:p>
    <w:p w14:paraId="40B49674"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6AFCB602"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7BDF4AB5"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4041F5D1"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3D803AB4"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7B58D4D1"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19E9566E" w14:textId="77777777" w:rsidR="00196C4D"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color w:val="333333"/>
          <w:sz w:val="24"/>
          <w:szCs w:val="24"/>
        </w:rPr>
        <w:t>groups – wind ensemble, symphonic (all players that are not selected into the wind ensemble), and orchestra. There are also opportunities to participate in the jazz band.</w:t>
      </w:r>
    </w:p>
    <w:p w14:paraId="27A58138" w14:textId="77777777" w:rsidR="00196C4D" w:rsidRDefault="00196C4D" w:rsidP="00196C4D">
      <w:pPr>
        <w:spacing w:after="0" w:line="360" w:lineRule="atLeast"/>
        <w:textAlignment w:val="baseline"/>
        <w:rPr>
          <w:rFonts w:ascii="Rockwell" w:eastAsia="Times New Roman" w:hAnsi="Rockwell" w:cs="Times New Roman"/>
          <w:color w:val="333333"/>
          <w:sz w:val="24"/>
          <w:szCs w:val="24"/>
        </w:rPr>
      </w:pPr>
    </w:p>
    <w:p w14:paraId="135B1138"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How are students selected for the Wind Ensemble?</w:t>
      </w:r>
      <w:r w:rsidRPr="00196C4D">
        <w:rPr>
          <w:rFonts w:ascii="Rockwell" w:eastAsia="Times New Roman" w:hAnsi="Rockwell" w:cs="Times New Roman"/>
          <w:color w:val="333333"/>
          <w:sz w:val="24"/>
          <w:szCs w:val="24"/>
        </w:rPr>
        <w:t> The wind ensemble is reserved for the top performing 50-60 players. Auditions are held amongst the students and the members are selected based on their performance in these auditions.</w:t>
      </w:r>
    </w:p>
    <w:p w14:paraId="27B05CF3"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33EA9452"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Can you give me more information about color guard?</w:t>
      </w:r>
      <w:r w:rsidRPr="00196C4D">
        <w:rPr>
          <w:rFonts w:ascii="Rockwell" w:eastAsia="Times New Roman" w:hAnsi="Rockwell" w:cs="Times New Roman"/>
          <w:color w:val="333333"/>
          <w:sz w:val="24"/>
          <w:szCs w:val="24"/>
        </w:rPr>
        <w:t> Color guard is a part of marching band, making up approximately 10%-20% of the total marching band. Auditions for color guard occur in the winter or early spring each year. They rehearse, perform, and compete as part of the marching band, as well as compete in a Winter Guard season.</w:t>
      </w:r>
    </w:p>
    <w:p w14:paraId="4948D08D"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097584FF"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Can you give me information about Band Camp?</w:t>
      </w:r>
      <w:r w:rsidRPr="00196C4D">
        <w:rPr>
          <w:rFonts w:ascii="Rockwell" w:eastAsia="Times New Roman" w:hAnsi="Rockwell" w:cs="Times New Roman"/>
          <w:color w:val="333333"/>
          <w:sz w:val="24"/>
          <w:szCs w:val="24"/>
        </w:rPr>
        <w:t> Band Camp is required for all marching band students, and is typically scheduled a couple of weeks prior to the start of school. During band camp, students learn the sets and music for the show that is to be featured at halftime during football games and also in the marching competitions. The camp begins on Monday and culminates Friday evening with a run through of the show for the parents. Students spend all day, each day from early in the morning through late in the evening learning marching fundamentals, show music, and marching drill. Typically, students must pack a lunch and bring plenty of water. Students do return home each night.</w:t>
      </w:r>
    </w:p>
    <w:p w14:paraId="7C7BE0F5"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37720B4B" w14:textId="77777777" w:rsidR="00350EF4" w:rsidRDefault="00350EF4"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When the band makes a big event trip, can I as a parent travel along with the band?</w:t>
      </w:r>
      <w:r w:rsidRPr="00196C4D">
        <w:rPr>
          <w:rFonts w:ascii="Rockwell" w:eastAsia="Times New Roman" w:hAnsi="Rockwell" w:cs="Times New Roman"/>
          <w:color w:val="333333"/>
          <w:sz w:val="24"/>
          <w:szCs w:val="24"/>
        </w:rPr>
        <w:t> On most trips, there is the opportunity for parents to travel along as a chaperone. Chaperones are required to be responsible for supervising students on the trip.</w:t>
      </w:r>
    </w:p>
    <w:p w14:paraId="2D28127D" w14:textId="77777777" w:rsidR="00196C4D" w:rsidRPr="00196C4D" w:rsidRDefault="00196C4D" w:rsidP="00196C4D">
      <w:pPr>
        <w:spacing w:after="0" w:line="360" w:lineRule="atLeast"/>
        <w:textAlignment w:val="baseline"/>
        <w:rPr>
          <w:rFonts w:ascii="Rockwell" w:eastAsia="Times New Roman" w:hAnsi="Rockwell" w:cs="Times New Roman"/>
          <w:color w:val="333333"/>
          <w:sz w:val="24"/>
          <w:szCs w:val="24"/>
        </w:rPr>
      </w:pPr>
    </w:p>
    <w:p w14:paraId="6A801AEA"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33425E09"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698CED04"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2FF5F984"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559C3E85"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2A5FC0B3"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111BDD30" w14:textId="77777777" w:rsidR="004532F7" w:rsidRDefault="004532F7" w:rsidP="00196C4D">
      <w:pPr>
        <w:spacing w:after="0" w:line="360" w:lineRule="atLeast"/>
        <w:textAlignment w:val="baseline"/>
        <w:rPr>
          <w:rFonts w:ascii="Rockwell" w:eastAsia="Times New Roman" w:hAnsi="Rockwell" w:cs="Times New Roman"/>
          <w:b/>
          <w:bCs/>
          <w:color w:val="333333"/>
          <w:sz w:val="24"/>
          <w:szCs w:val="24"/>
          <w:bdr w:val="none" w:sz="0" w:space="0" w:color="auto" w:frame="1"/>
        </w:rPr>
      </w:pPr>
    </w:p>
    <w:p w14:paraId="755A21DE" w14:textId="36706693" w:rsidR="0075780C" w:rsidRPr="00196C4D" w:rsidRDefault="0075780C" w:rsidP="00196C4D">
      <w:pPr>
        <w:spacing w:after="0" w:line="360" w:lineRule="atLeast"/>
        <w:textAlignment w:val="baseline"/>
        <w:rPr>
          <w:rFonts w:ascii="Rockwell" w:eastAsia="Times New Roman" w:hAnsi="Rockwell" w:cs="Times New Roman"/>
          <w:color w:val="333333"/>
          <w:sz w:val="24"/>
          <w:szCs w:val="24"/>
        </w:rPr>
      </w:pPr>
      <w:r w:rsidRPr="00196C4D">
        <w:rPr>
          <w:rFonts w:ascii="Rockwell" w:eastAsia="Times New Roman" w:hAnsi="Rockwell" w:cs="Times New Roman"/>
          <w:b/>
          <w:bCs/>
          <w:color w:val="333333"/>
          <w:sz w:val="24"/>
          <w:szCs w:val="24"/>
          <w:bdr w:val="none" w:sz="0" w:space="0" w:color="auto" w:frame="1"/>
        </w:rPr>
        <w:t>How best can I get in touch with the band director?</w:t>
      </w:r>
      <w:r w:rsidRPr="00196C4D">
        <w:rPr>
          <w:rFonts w:ascii="Rockwell" w:eastAsia="Times New Roman" w:hAnsi="Rockwell" w:cs="Times New Roman"/>
          <w:color w:val="333333"/>
          <w:sz w:val="24"/>
          <w:szCs w:val="24"/>
        </w:rPr>
        <w:t xml:space="preserve"> You can email him at </w:t>
      </w:r>
      <w:hyperlink r:id="rId7" w:history="1">
        <w:r w:rsidR="005F6D01" w:rsidRPr="00065805">
          <w:rPr>
            <w:rStyle w:val="Hyperlink"/>
            <w:rFonts w:ascii="Rockwell" w:eastAsia="Times New Roman" w:hAnsi="Rockwell" w:cs="Times New Roman"/>
            <w:sz w:val="24"/>
            <w:szCs w:val="24"/>
          </w:rPr>
          <w:t>GaribayOchoa.R@monet.k12.ca.us</w:t>
        </w:r>
      </w:hyperlink>
    </w:p>
    <w:p w14:paraId="1DD24766" w14:textId="77777777" w:rsidR="00F74C48" w:rsidRPr="00196C4D" w:rsidRDefault="00F74C48" w:rsidP="00196C4D">
      <w:pPr>
        <w:rPr>
          <w:rFonts w:ascii="Rockwell" w:hAnsi="Rockwell"/>
        </w:rPr>
      </w:pPr>
    </w:p>
    <w:sectPr w:rsidR="00F74C48" w:rsidRPr="00196C4D" w:rsidSect="003A43C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1724" w14:textId="77777777" w:rsidR="00C85EA1" w:rsidRDefault="00C85EA1" w:rsidP="003A43C6">
      <w:pPr>
        <w:spacing w:after="0" w:line="240" w:lineRule="auto"/>
      </w:pPr>
      <w:r>
        <w:separator/>
      </w:r>
    </w:p>
  </w:endnote>
  <w:endnote w:type="continuationSeparator" w:id="0">
    <w:p w14:paraId="3C2424C5" w14:textId="77777777" w:rsidR="00C85EA1" w:rsidRDefault="00C85EA1" w:rsidP="003A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1136" w14:textId="77777777" w:rsidR="002C5B59" w:rsidRDefault="002C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930F" w14:textId="77777777" w:rsidR="002C5B59" w:rsidRDefault="002C5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AFB" w14:textId="77777777" w:rsidR="002C5B59" w:rsidRDefault="002C5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D8AE" w14:textId="77777777" w:rsidR="00C85EA1" w:rsidRDefault="00C85EA1" w:rsidP="003A43C6">
      <w:pPr>
        <w:spacing w:after="0" w:line="240" w:lineRule="auto"/>
      </w:pPr>
      <w:r>
        <w:separator/>
      </w:r>
    </w:p>
  </w:footnote>
  <w:footnote w:type="continuationSeparator" w:id="0">
    <w:p w14:paraId="719B7650" w14:textId="77777777" w:rsidR="00C85EA1" w:rsidRDefault="00C85EA1" w:rsidP="003A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ED19" w14:textId="77777777" w:rsidR="002C5B59" w:rsidRDefault="002C5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057" w14:textId="77777777" w:rsidR="00732028" w:rsidRPr="003A43C6" w:rsidRDefault="00E053F6" w:rsidP="00E053F6">
    <w:pPr>
      <w:pStyle w:val="Header"/>
      <w:jc w:val="center"/>
      <w:rPr>
        <w:rFonts w:ascii="Eras Bold ITC" w:hAnsi="Eras Bold ITC"/>
      </w:rPr>
    </w:pPr>
    <w:r>
      <w:rPr>
        <w:noProof/>
      </w:rPr>
      <w:drawing>
        <wp:inline distT="0" distB="0" distL="0" distR="0" wp14:anchorId="5F8714ED" wp14:editId="5C3AB8F0">
          <wp:extent cx="5000333" cy="1685925"/>
          <wp:effectExtent l="0" t="0" r="0" b="0"/>
          <wp:docPr id="4" name="Picture 2" descr="phot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hoto copy.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19130" cy="1692263"/>
                  </a:xfrm>
                  <a:prstGeom prst="rect">
                    <a:avLst/>
                  </a:prstGeom>
                </pic:spPr>
              </pic:pic>
            </a:graphicData>
          </a:graphic>
        </wp:inline>
      </w:drawing>
    </w:r>
    <w:r w:rsidR="00732028">
      <w:rPr>
        <w:noProof/>
      </w:rPr>
      <mc:AlternateContent>
        <mc:Choice Requires="wps">
          <w:drawing>
            <wp:anchor distT="0" distB="0" distL="114300" distR="114300" simplePos="0" relativeHeight="251660288" behindDoc="0" locked="0" layoutInCell="1" allowOverlap="1" wp14:anchorId="53D5BE28" wp14:editId="49ECDEBF">
              <wp:simplePos x="0" y="0"/>
              <wp:positionH relativeFrom="column">
                <wp:posOffset>-295275</wp:posOffset>
              </wp:positionH>
              <wp:positionV relativeFrom="paragraph">
                <wp:posOffset>1771650</wp:posOffset>
              </wp:positionV>
              <wp:extent cx="7553325" cy="971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553325" cy="9715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C1CF6" w14:textId="77777777" w:rsidR="00732028" w:rsidRPr="00196C4D" w:rsidRDefault="00350EF4" w:rsidP="00350EF4">
                          <w:pPr>
                            <w:spacing w:after="360"/>
                            <w:jc w:val="center"/>
                            <w:rPr>
                              <w:rFonts w:ascii="Rockwell" w:hAnsi="Rockwell" w:cs="Aharoni"/>
                              <w:b/>
                              <w:i/>
                              <w:color w:val="FFD966" w:themeColor="accent4" w:themeTint="99"/>
                              <w:sz w:val="48"/>
                              <w:szCs w:val="48"/>
                            </w:rPr>
                          </w:pPr>
                          <w:r w:rsidRPr="00196C4D">
                            <w:rPr>
                              <w:rFonts w:ascii="Rockwell" w:hAnsi="Rockwell" w:cs="Aharoni"/>
                              <w:b/>
                              <w:i/>
                              <w:color w:val="FFD966" w:themeColor="accent4" w:themeTint="99"/>
                              <w:sz w:val="48"/>
                              <w:szCs w:val="48"/>
                            </w:rPr>
                            <w:t>ENOCHS INSTRUMENTAL MUSIC &amp; COLOR GUARD PROGRAM 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139.5pt;width:594.7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" fillcolor="black [3213]" strokeweight=".5pt">
              <v:textbox>
                <w:txbxContent>
                  <w:p w:rsidR="00732028" w:rsidRPr="00196C4D" w:rsidRDefault="00350EF4" w:rsidP="00350EF4">
                    <w:pPr>
                      <w:spacing w:after="360"/>
                      <w:jc w:val="center"/>
                      <w:rPr>
                        <w:rFonts w:ascii="Rockwell" w:hAnsi="Rockwell" w:cs="Aharoni"/>
                        <w:b/>
                        <w:i/>
                        <w:color w:val="FFD966" w:themeColor="accent4" w:themeTint="99"/>
                        <w:sz w:val="48"/>
                        <w:szCs w:val="48"/>
                      </w:rPr>
                    </w:pPr>
                    <w:r w:rsidRPr="00196C4D">
                      <w:rPr>
                        <w:rFonts w:ascii="Rockwell" w:hAnsi="Rockwell" w:cs="Aharoni"/>
                        <w:b/>
                        <w:i/>
                        <w:color w:val="FFD966" w:themeColor="accent4" w:themeTint="99"/>
                        <w:sz w:val="48"/>
                        <w:szCs w:val="48"/>
                      </w:rPr>
                      <w:t>ENOCHS INSTRUMENTAL MUSIC &amp; COLOR GUARD PROGRAM FAQs</w:t>
                    </w:r>
                  </w:p>
                </w:txbxContent>
              </v:textbox>
            </v:shape>
          </w:pict>
        </mc:Fallback>
      </mc:AlternateContent>
    </w:r>
    <w:r w:rsidR="00732028">
      <w:rPr>
        <w:noProof/>
      </w:rPr>
      <mc:AlternateContent>
        <mc:Choice Requires="wps">
          <w:drawing>
            <wp:anchor distT="0" distB="0" distL="114300" distR="114300" simplePos="0" relativeHeight="251659264" behindDoc="0" locked="0" layoutInCell="1" allowOverlap="1" wp14:anchorId="1F2A138A" wp14:editId="2C3C59EB">
              <wp:simplePos x="0" y="0"/>
              <wp:positionH relativeFrom="column">
                <wp:posOffset>2133600</wp:posOffset>
              </wp:positionH>
              <wp:positionV relativeFrom="paragraph">
                <wp:posOffset>-19050</wp:posOffset>
              </wp:positionV>
              <wp:extent cx="5114925"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1492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F0317" w14:textId="77777777" w:rsidR="00732028" w:rsidRPr="003A43C6" w:rsidRDefault="00732028">
                          <w:pPr>
                            <w:rPr>
                              <w:rFonts w:ascii="Eras Bold ITC" w:hAnsi="Eras Bold ITC"/>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8pt;margin-top:-1.5pt;width:402.7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" filled="f" stroked="f" strokeweight=".5pt">
              <v:textbox>
                <w:txbxContent>
                  <w:p w:rsidR="00732028" w:rsidRPr="003A43C6" w:rsidRDefault="00732028">
                    <w:pPr>
                      <w:rPr>
                        <w:rFonts w:ascii="Eras Bold ITC" w:hAnsi="Eras Bold ITC"/>
                        <w:sz w:val="72"/>
                        <w:szCs w:val="7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7E48" w14:textId="77777777" w:rsidR="002C5B59" w:rsidRDefault="002C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B2D92"/>
    <w:multiLevelType w:val="hybridMultilevel"/>
    <w:tmpl w:val="0FF44F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3FC7E5D"/>
    <w:multiLevelType w:val="hybridMultilevel"/>
    <w:tmpl w:val="FD8A5804"/>
    <w:lvl w:ilvl="0" w:tplc="0B98492A">
      <w:start w:val="1"/>
      <w:numFmt w:val="bullet"/>
      <w:lvlText w:val="•"/>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B8691C">
      <w:start w:val="1"/>
      <w:numFmt w:val="bullet"/>
      <w:lvlText w:val="o"/>
      <w:lvlJc w:val="left"/>
      <w:pPr>
        <w:ind w:left="1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481FEC">
      <w:start w:val="1"/>
      <w:numFmt w:val="bullet"/>
      <w:lvlText w:val="▪"/>
      <w:lvlJc w:val="left"/>
      <w:pPr>
        <w:ind w:left="19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E49990">
      <w:start w:val="1"/>
      <w:numFmt w:val="bullet"/>
      <w:lvlText w:val="•"/>
      <w:lvlJc w:val="left"/>
      <w:pPr>
        <w:ind w:left="26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33617E4">
      <w:start w:val="1"/>
      <w:numFmt w:val="bullet"/>
      <w:lvlText w:val="o"/>
      <w:lvlJc w:val="left"/>
      <w:pPr>
        <w:ind w:left="3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7FC42BE">
      <w:start w:val="1"/>
      <w:numFmt w:val="bullet"/>
      <w:lvlText w:val="▪"/>
      <w:lvlJc w:val="left"/>
      <w:pPr>
        <w:ind w:left="4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472D518">
      <w:start w:val="1"/>
      <w:numFmt w:val="bullet"/>
      <w:lvlText w:val="•"/>
      <w:lvlJc w:val="left"/>
      <w:pPr>
        <w:ind w:left="4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A163D0C">
      <w:start w:val="1"/>
      <w:numFmt w:val="bullet"/>
      <w:lvlText w:val="o"/>
      <w:lvlJc w:val="left"/>
      <w:pPr>
        <w:ind w:left="5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50FDB2">
      <w:start w:val="1"/>
      <w:numFmt w:val="bullet"/>
      <w:lvlText w:val="▪"/>
      <w:lvlJc w:val="left"/>
      <w:pPr>
        <w:ind w:left="6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840F17"/>
    <w:multiLevelType w:val="multilevel"/>
    <w:tmpl w:val="3200B448"/>
    <w:lvl w:ilvl="0">
      <w:start w:val="1"/>
      <w:numFmt w:val="decimal"/>
      <w:lvlText w:val="%1."/>
      <w:lvlJc w:val="left"/>
      <w:pPr>
        <w:tabs>
          <w:tab w:val="num" w:pos="450"/>
        </w:tabs>
        <w:ind w:left="45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C6"/>
    <w:rsid w:val="00050C58"/>
    <w:rsid w:val="00113804"/>
    <w:rsid w:val="00151ED8"/>
    <w:rsid w:val="00196C4D"/>
    <w:rsid w:val="001B6C8A"/>
    <w:rsid w:val="002A01DB"/>
    <w:rsid w:val="002C5B59"/>
    <w:rsid w:val="002D11BD"/>
    <w:rsid w:val="003010BE"/>
    <w:rsid w:val="00330084"/>
    <w:rsid w:val="00350EF4"/>
    <w:rsid w:val="00363179"/>
    <w:rsid w:val="003A43C6"/>
    <w:rsid w:val="003B1512"/>
    <w:rsid w:val="00442CE0"/>
    <w:rsid w:val="004532F7"/>
    <w:rsid w:val="00464CBA"/>
    <w:rsid w:val="00533A0A"/>
    <w:rsid w:val="005B1E63"/>
    <w:rsid w:val="005C4816"/>
    <w:rsid w:val="005F6D01"/>
    <w:rsid w:val="006061C4"/>
    <w:rsid w:val="006253A3"/>
    <w:rsid w:val="006E48BF"/>
    <w:rsid w:val="00732028"/>
    <w:rsid w:val="0075780C"/>
    <w:rsid w:val="008A28A1"/>
    <w:rsid w:val="008B1610"/>
    <w:rsid w:val="00906A43"/>
    <w:rsid w:val="00920A76"/>
    <w:rsid w:val="009B0A1C"/>
    <w:rsid w:val="00AB6797"/>
    <w:rsid w:val="00BA1B4D"/>
    <w:rsid w:val="00C12C5B"/>
    <w:rsid w:val="00C13A16"/>
    <w:rsid w:val="00C16584"/>
    <w:rsid w:val="00C21AED"/>
    <w:rsid w:val="00C85EA1"/>
    <w:rsid w:val="00CC5018"/>
    <w:rsid w:val="00CD13C5"/>
    <w:rsid w:val="00D10236"/>
    <w:rsid w:val="00DC644D"/>
    <w:rsid w:val="00E053F6"/>
    <w:rsid w:val="00E154D2"/>
    <w:rsid w:val="00E4065E"/>
    <w:rsid w:val="00E755FC"/>
    <w:rsid w:val="00EE2834"/>
    <w:rsid w:val="00F272D7"/>
    <w:rsid w:val="00F74C48"/>
    <w:rsid w:val="00FE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734B"/>
  <w15:chartTrackingRefBased/>
  <w15:docId w15:val="{29BC91CE-3EEE-4853-96EF-BA0C38B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2D11BD"/>
    <w:pPr>
      <w:keepNext/>
      <w:keepLines/>
      <w:spacing w:after="166"/>
      <w:ind w:left="10" w:hanging="10"/>
      <w:outlineLvl w:val="1"/>
    </w:pPr>
    <w:rPr>
      <w:rFonts w:ascii="Arial" w:eastAsia="Arial" w:hAnsi="Arial" w:cs="Arial"/>
      <w:b/>
      <w:color w:val="FFFFF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C6"/>
  </w:style>
  <w:style w:type="paragraph" w:styleId="Footer">
    <w:name w:val="footer"/>
    <w:basedOn w:val="Normal"/>
    <w:link w:val="FooterChar"/>
    <w:uiPriority w:val="99"/>
    <w:unhideWhenUsed/>
    <w:rsid w:val="003A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C6"/>
  </w:style>
  <w:style w:type="paragraph" w:styleId="ListParagraph">
    <w:name w:val="List Paragraph"/>
    <w:basedOn w:val="Normal"/>
    <w:uiPriority w:val="34"/>
    <w:qFormat/>
    <w:rsid w:val="00C16584"/>
    <w:pPr>
      <w:ind w:left="720"/>
      <w:contextualSpacing/>
    </w:pPr>
  </w:style>
  <w:style w:type="paragraph" w:styleId="BalloonText">
    <w:name w:val="Balloon Text"/>
    <w:basedOn w:val="Normal"/>
    <w:link w:val="BalloonTextChar"/>
    <w:uiPriority w:val="99"/>
    <w:semiHidden/>
    <w:unhideWhenUsed/>
    <w:rsid w:val="00FE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DF"/>
    <w:rPr>
      <w:rFonts w:ascii="Segoe UI" w:hAnsi="Segoe UI" w:cs="Segoe UI"/>
      <w:sz w:val="18"/>
      <w:szCs w:val="18"/>
    </w:rPr>
  </w:style>
  <w:style w:type="character" w:customStyle="1" w:styleId="Heading2Char">
    <w:name w:val="Heading 2 Char"/>
    <w:basedOn w:val="DefaultParagraphFont"/>
    <w:link w:val="Heading2"/>
    <w:uiPriority w:val="9"/>
    <w:rsid w:val="002D11BD"/>
    <w:rPr>
      <w:rFonts w:ascii="Arial" w:eastAsia="Arial" w:hAnsi="Arial" w:cs="Arial"/>
      <w:b/>
      <w:color w:val="FFFFFF"/>
      <w:sz w:val="30"/>
    </w:rPr>
  </w:style>
  <w:style w:type="table" w:customStyle="1" w:styleId="TableGrid">
    <w:name w:val="TableGrid"/>
    <w:rsid w:val="002D11BD"/>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B6C8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B6C8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B6C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6C8A"/>
    <w:rPr>
      <w:rFonts w:ascii="Arial" w:eastAsia="Times New Roman" w:hAnsi="Arial" w:cs="Arial"/>
      <w:vanish/>
      <w:sz w:val="16"/>
      <w:szCs w:val="16"/>
    </w:rPr>
  </w:style>
  <w:style w:type="character" w:customStyle="1" w:styleId="wpcf7-form-control-wrap">
    <w:name w:val="wpcf7-form-control-wrap"/>
    <w:basedOn w:val="DefaultParagraphFont"/>
    <w:rsid w:val="001B6C8A"/>
  </w:style>
  <w:style w:type="character" w:customStyle="1" w:styleId="wpcf7-list-item">
    <w:name w:val="wpcf7-list-item"/>
    <w:basedOn w:val="DefaultParagraphFont"/>
    <w:rsid w:val="001B6C8A"/>
  </w:style>
  <w:style w:type="character" w:customStyle="1" w:styleId="wpcf7-list-item-label">
    <w:name w:val="wpcf7-list-item-label"/>
    <w:basedOn w:val="DefaultParagraphFont"/>
    <w:rsid w:val="001B6C8A"/>
  </w:style>
  <w:style w:type="paragraph" w:styleId="z-BottomofForm">
    <w:name w:val="HTML Bottom of Form"/>
    <w:basedOn w:val="Normal"/>
    <w:next w:val="Normal"/>
    <w:link w:val="z-BottomofFormChar"/>
    <w:hidden/>
    <w:uiPriority w:val="99"/>
    <w:semiHidden/>
    <w:unhideWhenUsed/>
    <w:rsid w:val="001B6C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6C8A"/>
    <w:rPr>
      <w:rFonts w:ascii="Arial" w:eastAsia="Times New Roman" w:hAnsi="Arial" w:cs="Arial"/>
      <w:vanish/>
      <w:sz w:val="16"/>
      <w:szCs w:val="16"/>
    </w:rPr>
  </w:style>
  <w:style w:type="character" w:styleId="Hyperlink">
    <w:name w:val="Hyperlink"/>
    <w:basedOn w:val="DefaultParagraphFont"/>
    <w:uiPriority w:val="99"/>
    <w:unhideWhenUsed/>
    <w:rsid w:val="00363179"/>
    <w:rPr>
      <w:color w:val="0563C1" w:themeColor="hyperlink"/>
      <w:u w:val="single"/>
    </w:rPr>
  </w:style>
  <w:style w:type="character" w:styleId="FollowedHyperlink">
    <w:name w:val="FollowedHyperlink"/>
    <w:basedOn w:val="DefaultParagraphFont"/>
    <w:uiPriority w:val="99"/>
    <w:semiHidden/>
    <w:unhideWhenUsed/>
    <w:rsid w:val="002C5B59"/>
    <w:rPr>
      <w:color w:val="954F72" w:themeColor="followedHyperlink"/>
      <w:u w:val="single"/>
    </w:rPr>
  </w:style>
  <w:style w:type="character" w:styleId="UnresolvedMention">
    <w:name w:val="Unresolved Mention"/>
    <w:basedOn w:val="DefaultParagraphFont"/>
    <w:uiPriority w:val="99"/>
    <w:semiHidden/>
    <w:unhideWhenUsed/>
    <w:rsid w:val="005F6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28186">
      <w:bodyDiv w:val="1"/>
      <w:marLeft w:val="0"/>
      <w:marRight w:val="0"/>
      <w:marTop w:val="0"/>
      <w:marBottom w:val="0"/>
      <w:divBdr>
        <w:top w:val="none" w:sz="0" w:space="0" w:color="auto"/>
        <w:left w:val="none" w:sz="0" w:space="0" w:color="auto"/>
        <w:bottom w:val="none" w:sz="0" w:space="0" w:color="auto"/>
        <w:right w:val="none" w:sz="0" w:space="0" w:color="auto"/>
      </w:divBdr>
    </w:div>
    <w:div w:id="1655523802">
      <w:bodyDiv w:val="1"/>
      <w:marLeft w:val="0"/>
      <w:marRight w:val="0"/>
      <w:marTop w:val="0"/>
      <w:marBottom w:val="0"/>
      <w:divBdr>
        <w:top w:val="none" w:sz="0" w:space="0" w:color="auto"/>
        <w:left w:val="none" w:sz="0" w:space="0" w:color="auto"/>
        <w:bottom w:val="none" w:sz="0" w:space="0" w:color="auto"/>
        <w:right w:val="none" w:sz="0" w:space="0" w:color="auto"/>
      </w:divBdr>
      <w:divsChild>
        <w:div w:id="1775633067">
          <w:marLeft w:val="0"/>
          <w:marRight w:val="0"/>
          <w:marTop w:val="0"/>
          <w:marBottom w:val="0"/>
          <w:divBdr>
            <w:top w:val="none" w:sz="0" w:space="0" w:color="auto"/>
            <w:left w:val="none" w:sz="0" w:space="0" w:color="auto"/>
            <w:bottom w:val="none" w:sz="0" w:space="0" w:color="auto"/>
            <w:right w:val="none" w:sz="0" w:space="0" w:color="auto"/>
          </w:divBdr>
          <w:divsChild>
            <w:div w:id="671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ribayOchoa.R@monet.k12.c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Robert</dc:creator>
  <cp:keywords/>
  <dc:description/>
  <cp:lastModifiedBy>Ann Vantz</cp:lastModifiedBy>
  <cp:revision>4</cp:revision>
  <cp:lastPrinted>2015-12-01T17:45:00Z</cp:lastPrinted>
  <dcterms:created xsi:type="dcterms:W3CDTF">2021-09-09T16:25:00Z</dcterms:created>
  <dcterms:modified xsi:type="dcterms:W3CDTF">2021-09-09T16:47:00Z</dcterms:modified>
</cp:coreProperties>
</file>